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Consejo de Facultad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Sesión ordinaria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09 de abril 2026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Proyectos Conocimientos 2030 y AES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Consejo acuerda enviar los documentos correspondientes a los proyectos Conocimientos 2030 y AES para su discusión en los Consejos Departamentales, con el objetivo de elaborar un plan de trabajo que será presentado en la próxima sesión del Consejo de Facultad.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Trabajo en comisiones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acuerda avanzar en el trabajo mediante comisiones de pregrado y postgrado.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